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5452" w14:textId="77777777" w:rsidR="00EF409E" w:rsidRPr="000855F8" w:rsidRDefault="008D4CF9" w:rsidP="000855F8">
      <w:pPr>
        <w:pStyle w:val="Title"/>
        <w:spacing w:before="0"/>
      </w:pPr>
      <w:r w:rsidRPr="000855F8">
        <w:rPr>
          <w:color w:val="111111"/>
        </w:rPr>
        <w:t>Out</w:t>
      </w:r>
      <w:r w:rsidRPr="000855F8">
        <w:rPr>
          <w:color w:val="111111"/>
          <w:spacing w:val="5"/>
        </w:rPr>
        <w:t xml:space="preserve"> </w:t>
      </w:r>
      <w:r w:rsidRPr="000855F8">
        <w:rPr>
          <w:color w:val="111111"/>
        </w:rPr>
        <w:t>of</w:t>
      </w:r>
      <w:r w:rsidRPr="000855F8">
        <w:rPr>
          <w:color w:val="111111"/>
          <w:spacing w:val="-3"/>
        </w:rPr>
        <w:t xml:space="preserve"> </w:t>
      </w:r>
      <w:r w:rsidRPr="000855F8">
        <w:rPr>
          <w:color w:val="111111"/>
        </w:rPr>
        <w:t>State</w:t>
      </w:r>
      <w:r w:rsidRPr="000855F8">
        <w:rPr>
          <w:color w:val="111111"/>
          <w:spacing w:val="9"/>
        </w:rPr>
        <w:t xml:space="preserve"> </w:t>
      </w:r>
      <w:r w:rsidRPr="000855F8">
        <w:rPr>
          <w:color w:val="111111"/>
        </w:rPr>
        <w:t>Tuition</w:t>
      </w:r>
      <w:r w:rsidRPr="000855F8">
        <w:rPr>
          <w:color w:val="111111"/>
          <w:spacing w:val="31"/>
        </w:rPr>
        <w:t xml:space="preserve"> </w:t>
      </w:r>
      <w:r w:rsidRPr="000855F8">
        <w:rPr>
          <w:color w:val="111111"/>
        </w:rPr>
        <w:t>Waiver</w:t>
      </w:r>
      <w:r w:rsidRPr="000855F8">
        <w:rPr>
          <w:color w:val="111111"/>
          <w:spacing w:val="20"/>
        </w:rPr>
        <w:t xml:space="preserve"> </w:t>
      </w:r>
      <w:r w:rsidRPr="000855F8">
        <w:rPr>
          <w:color w:val="111111"/>
          <w:spacing w:val="-2"/>
        </w:rPr>
        <w:t>(Graduates)</w:t>
      </w:r>
    </w:p>
    <w:p w14:paraId="3C3477E4" w14:textId="77777777" w:rsidR="000855F8" w:rsidRDefault="000855F8" w:rsidP="000855F8">
      <w:pPr>
        <w:ind w:left="115" w:firstLine="4"/>
        <w:rPr>
          <w:b/>
          <w:color w:val="111111"/>
        </w:rPr>
      </w:pPr>
    </w:p>
    <w:p w14:paraId="2F9D731B" w14:textId="05056D08" w:rsidR="00EF409E" w:rsidRPr="000855F8" w:rsidRDefault="008D4CF9" w:rsidP="000855F8">
      <w:pPr>
        <w:ind w:left="115" w:firstLine="4"/>
        <w:rPr>
          <w:b/>
        </w:rPr>
      </w:pPr>
      <w:r w:rsidRPr="000855F8">
        <w:rPr>
          <w:b/>
          <w:color w:val="111111"/>
        </w:rPr>
        <w:t>East Central University will</w:t>
      </w:r>
      <w:r w:rsidRPr="000855F8">
        <w:rPr>
          <w:b/>
          <w:color w:val="111111"/>
          <w:spacing w:val="-4"/>
        </w:rPr>
        <w:t xml:space="preserve"> </w:t>
      </w:r>
      <w:r w:rsidRPr="000855F8">
        <w:rPr>
          <w:b/>
          <w:color w:val="111111"/>
        </w:rPr>
        <w:t>provide</w:t>
      </w:r>
      <w:r w:rsidRPr="000855F8">
        <w:rPr>
          <w:b/>
          <w:color w:val="111111"/>
          <w:spacing w:val="-3"/>
        </w:rPr>
        <w:t xml:space="preserve"> </w:t>
      </w:r>
      <w:r w:rsidRPr="000855F8">
        <w:rPr>
          <w:b/>
          <w:color w:val="111111"/>
        </w:rPr>
        <w:t>a non-resident tuition waiver to</w:t>
      </w:r>
      <w:r w:rsidRPr="000855F8">
        <w:rPr>
          <w:b/>
          <w:color w:val="111111"/>
          <w:spacing w:val="-10"/>
        </w:rPr>
        <w:t xml:space="preserve"> </w:t>
      </w:r>
      <w:r w:rsidRPr="000855F8">
        <w:rPr>
          <w:b/>
          <w:color w:val="111111"/>
        </w:rPr>
        <w:t>all non-Oklahoma</w:t>
      </w:r>
      <w:r w:rsidRPr="000855F8">
        <w:rPr>
          <w:b/>
          <w:color w:val="111111"/>
          <w:spacing w:val="24"/>
        </w:rPr>
        <w:t xml:space="preserve"> </w:t>
      </w:r>
      <w:r w:rsidRPr="000855F8">
        <w:rPr>
          <w:b/>
          <w:color w:val="111111"/>
        </w:rPr>
        <w:t>residents.</w:t>
      </w:r>
      <w:r w:rsidRPr="000855F8">
        <w:rPr>
          <w:b/>
          <w:color w:val="111111"/>
          <w:spacing w:val="40"/>
        </w:rPr>
        <w:t xml:space="preserve"> </w:t>
      </w:r>
      <w:r w:rsidRPr="000855F8">
        <w:rPr>
          <w:b/>
          <w:color w:val="111111"/>
        </w:rPr>
        <w:t>No application is necessary.</w:t>
      </w:r>
    </w:p>
    <w:p w14:paraId="5CAE11ED" w14:textId="77777777" w:rsidR="00EF409E" w:rsidRPr="000855F8" w:rsidRDefault="00EF409E" w:rsidP="000855F8">
      <w:pPr>
        <w:pStyle w:val="BodyText"/>
        <w:rPr>
          <w:b/>
        </w:rPr>
      </w:pPr>
    </w:p>
    <w:p w14:paraId="1CF2AB9C" w14:textId="77777777" w:rsidR="00EF409E" w:rsidRPr="000855F8" w:rsidRDefault="008D4CF9" w:rsidP="000855F8">
      <w:pPr>
        <w:pStyle w:val="ListParagraph"/>
        <w:numPr>
          <w:ilvl w:val="0"/>
          <w:numId w:val="1"/>
        </w:numPr>
        <w:tabs>
          <w:tab w:val="left" w:pos="794"/>
          <w:tab w:val="left" w:pos="803"/>
        </w:tabs>
        <w:spacing w:before="0"/>
        <w:ind w:right="303" w:hanging="341"/>
      </w:pPr>
      <w:r w:rsidRPr="000855F8">
        <w:rPr>
          <w:color w:val="111111"/>
          <w:w w:val="105"/>
        </w:rPr>
        <w:t>First-time East</w:t>
      </w:r>
      <w:r w:rsidRPr="000855F8">
        <w:rPr>
          <w:color w:val="111111"/>
          <w:spacing w:val="-14"/>
          <w:w w:val="105"/>
        </w:rPr>
        <w:t xml:space="preserve"> </w:t>
      </w:r>
      <w:r w:rsidRPr="000855F8">
        <w:rPr>
          <w:color w:val="111111"/>
          <w:w w:val="105"/>
        </w:rPr>
        <w:t xml:space="preserve">Central </w:t>
      </w:r>
      <w:r w:rsidRPr="000855F8">
        <w:rPr>
          <w:color w:val="282828"/>
          <w:w w:val="105"/>
        </w:rPr>
        <w:t>University</w:t>
      </w:r>
      <w:r w:rsidRPr="000855F8">
        <w:rPr>
          <w:color w:val="282828"/>
          <w:spacing w:val="-7"/>
          <w:w w:val="105"/>
        </w:rPr>
        <w:t xml:space="preserve"> </w:t>
      </w:r>
      <w:r w:rsidRPr="000855F8">
        <w:rPr>
          <w:color w:val="111111"/>
          <w:w w:val="105"/>
        </w:rPr>
        <w:t>graduate</w:t>
      </w:r>
      <w:r w:rsidRPr="000855F8">
        <w:rPr>
          <w:color w:val="111111"/>
          <w:spacing w:val="-5"/>
          <w:w w:val="105"/>
        </w:rPr>
        <w:t xml:space="preserve"> </w:t>
      </w:r>
      <w:r w:rsidRPr="000855F8">
        <w:rPr>
          <w:color w:val="111111"/>
          <w:w w:val="105"/>
        </w:rPr>
        <w:t>students</w:t>
      </w:r>
      <w:r w:rsidRPr="000855F8">
        <w:rPr>
          <w:color w:val="111111"/>
          <w:spacing w:val="-5"/>
          <w:w w:val="105"/>
        </w:rPr>
        <w:t xml:space="preserve"> </w:t>
      </w:r>
      <w:r w:rsidRPr="000855F8">
        <w:rPr>
          <w:color w:val="111111"/>
          <w:w w:val="105"/>
        </w:rPr>
        <w:t>will receive</w:t>
      </w:r>
      <w:r w:rsidRPr="000855F8">
        <w:rPr>
          <w:color w:val="111111"/>
          <w:spacing w:val="-3"/>
          <w:w w:val="105"/>
        </w:rPr>
        <w:t xml:space="preserve"> </w:t>
      </w:r>
      <w:r w:rsidRPr="000855F8">
        <w:rPr>
          <w:color w:val="111111"/>
          <w:w w:val="105"/>
        </w:rPr>
        <w:t>a</w:t>
      </w:r>
      <w:r w:rsidRPr="000855F8">
        <w:rPr>
          <w:color w:val="111111"/>
          <w:spacing w:val="-3"/>
          <w:w w:val="105"/>
        </w:rPr>
        <w:t xml:space="preserve"> </w:t>
      </w:r>
      <w:r w:rsidRPr="000855F8">
        <w:rPr>
          <w:color w:val="111111"/>
          <w:w w:val="105"/>
        </w:rPr>
        <w:t>100%</w:t>
      </w:r>
      <w:r w:rsidRPr="000855F8">
        <w:rPr>
          <w:color w:val="111111"/>
          <w:spacing w:val="-14"/>
          <w:w w:val="105"/>
        </w:rPr>
        <w:t xml:space="preserve"> </w:t>
      </w:r>
      <w:r w:rsidRPr="000855F8">
        <w:rPr>
          <w:color w:val="111111"/>
          <w:w w:val="105"/>
        </w:rPr>
        <w:t>non-resident tuition waiver for the first two</w:t>
      </w:r>
      <w:r w:rsidRPr="000855F8">
        <w:rPr>
          <w:color w:val="111111"/>
          <w:spacing w:val="-2"/>
          <w:w w:val="105"/>
        </w:rPr>
        <w:t xml:space="preserve"> </w:t>
      </w:r>
      <w:r w:rsidRPr="000855F8">
        <w:rPr>
          <w:color w:val="111111"/>
          <w:w w:val="105"/>
        </w:rPr>
        <w:t>semesters including Fall/Spring or Spring/Fall.</w:t>
      </w:r>
      <w:r w:rsidRPr="000855F8">
        <w:rPr>
          <w:color w:val="111111"/>
          <w:spacing w:val="40"/>
          <w:w w:val="105"/>
        </w:rPr>
        <w:t xml:space="preserve"> </w:t>
      </w:r>
      <w:r w:rsidRPr="000855F8">
        <w:rPr>
          <w:color w:val="111111"/>
          <w:w w:val="105"/>
        </w:rPr>
        <w:t>This applies to the</w:t>
      </w:r>
      <w:r w:rsidRPr="000855F8">
        <w:rPr>
          <w:color w:val="111111"/>
          <w:spacing w:val="-5"/>
          <w:w w:val="105"/>
        </w:rPr>
        <w:t xml:space="preserve"> </w:t>
      </w:r>
      <w:r w:rsidRPr="000855F8">
        <w:rPr>
          <w:color w:val="111111"/>
          <w:w w:val="105"/>
        </w:rPr>
        <w:t>non-resident portion of the</w:t>
      </w:r>
      <w:r w:rsidRPr="000855F8">
        <w:rPr>
          <w:color w:val="111111"/>
          <w:spacing w:val="-6"/>
          <w:w w:val="105"/>
        </w:rPr>
        <w:t xml:space="preserve"> </w:t>
      </w:r>
      <w:r w:rsidRPr="000855F8">
        <w:rPr>
          <w:color w:val="111111"/>
          <w:w w:val="105"/>
        </w:rPr>
        <w:t>tuition only.</w:t>
      </w:r>
      <w:r w:rsidRPr="000855F8">
        <w:rPr>
          <w:color w:val="111111"/>
          <w:spacing w:val="40"/>
          <w:w w:val="105"/>
        </w:rPr>
        <w:t xml:space="preserve"> </w:t>
      </w:r>
      <w:r w:rsidRPr="000855F8">
        <w:rPr>
          <w:color w:val="111111"/>
          <w:w w:val="105"/>
        </w:rPr>
        <w:t>Resident tuition and fees</w:t>
      </w:r>
      <w:r w:rsidRPr="000855F8">
        <w:rPr>
          <w:color w:val="111111"/>
          <w:spacing w:val="-1"/>
          <w:w w:val="105"/>
        </w:rPr>
        <w:t xml:space="preserve"> </w:t>
      </w:r>
      <w:r w:rsidRPr="000855F8">
        <w:rPr>
          <w:color w:val="111111"/>
          <w:w w:val="105"/>
        </w:rPr>
        <w:t xml:space="preserve">still </w:t>
      </w:r>
      <w:r w:rsidRPr="000855F8">
        <w:rPr>
          <w:color w:val="111111"/>
          <w:spacing w:val="-2"/>
          <w:w w:val="105"/>
        </w:rPr>
        <w:t>apply.</w:t>
      </w:r>
    </w:p>
    <w:p w14:paraId="24AE327A" w14:textId="77777777" w:rsidR="00EF409E" w:rsidRPr="000855F8" w:rsidRDefault="008D4CF9" w:rsidP="000855F8">
      <w:pPr>
        <w:pStyle w:val="ListParagraph"/>
        <w:numPr>
          <w:ilvl w:val="0"/>
          <w:numId w:val="1"/>
        </w:numPr>
        <w:tabs>
          <w:tab w:val="left" w:pos="784"/>
          <w:tab w:val="left" w:pos="794"/>
        </w:tabs>
        <w:spacing w:before="0"/>
        <w:ind w:left="784" w:right="614" w:hanging="333"/>
      </w:pPr>
      <w:r w:rsidRPr="000855F8">
        <w:rPr>
          <w:color w:val="111111"/>
          <w:w w:val="105"/>
        </w:rPr>
        <w:t>Summers will</w:t>
      </w:r>
      <w:r w:rsidRPr="000855F8">
        <w:rPr>
          <w:color w:val="111111"/>
          <w:spacing w:val="-1"/>
          <w:w w:val="105"/>
        </w:rPr>
        <w:t xml:space="preserve"> </w:t>
      </w:r>
      <w:r w:rsidRPr="000855F8">
        <w:rPr>
          <w:color w:val="111111"/>
          <w:w w:val="105"/>
        </w:rPr>
        <w:t>be</w:t>
      </w:r>
      <w:r w:rsidRPr="000855F8">
        <w:rPr>
          <w:color w:val="111111"/>
          <w:spacing w:val="-14"/>
          <w:w w:val="105"/>
        </w:rPr>
        <w:t xml:space="preserve"> </w:t>
      </w:r>
      <w:r w:rsidRPr="000855F8">
        <w:rPr>
          <w:color w:val="111111"/>
          <w:w w:val="105"/>
        </w:rPr>
        <w:t>grade</w:t>
      </w:r>
      <w:r w:rsidRPr="000855F8">
        <w:rPr>
          <w:color w:val="111111"/>
          <w:spacing w:val="-9"/>
          <w:w w:val="105"/>
        </w:rPr>
        <w:t xml:space="preserve"> </w:t>
      </w:r>
      <w:r w:rsidRPr="000855F8">
        <w:rPr>
          <w:color w:val="111111"/>
          <w:w w:val="105"/>
        </w:rPr>
        <w:t>point</w:t>
      </w:r>
      <w:r w:rsidRPr="000855F8">
        <w:rPr>
          <w:color w:val="111111"/>
          <w:spacing w:val="-2"/>
          <w:w w:val="105"/>
        </w:rPr>
        <w:t xml:space="preserve"> </w:t>
      </w:r>
      <w:r w:rsidRPr="000855F8">
        <w:rPr>
          <w:color w:val="111111"/>
          <w:w w:val="105"/>
        </w:rPr>
        <w:t>neutral,</w:t>
      </w:r>
      <w:r w:rsidRPr="000855F8">
        <w:rPr>
          <w:color w:val="111111"/>
          <w:spacing w:val="-7"/>
          <w:w w:val="105"/>
        </w:rPr>
        <w:t xml:space="preserve"> </w:t>
      </w:r>
      <w:r w:rsidRPr="000855F8">
        <w:rPr>
          <w:color w:val="111111"/>
          <w:w w:val="105"/>
        </w:rPr>
        <w:t>so all</w:t>
      </w:r>
      <w:r w:rsidRPr="000855F8">
        <w:rPr>
          <w:color w:val="111111"/>
          <w:spacing w:val="-5"/>
          <w:w w:val="105"/>
        </w:rPr>
        <w:t xml:space="preserve"> </w:t>
      </w:r>
      <w:r w:rsidRPr="000855F8">
        <w:rPr>
          <w:color w:val="111111"/>
          <w:w w:val="105"/>
        </w:rPr>
        <w:t>non-resident tuition</w:t>
      </w:r>
      <w:r w:rsidRPr="000855F8">
        <w:rPr>
          <w:color w:val="111111"/>
          <w:spacing w:val="-1"/>
          <w:w w:val="105"/>
        </w:rPr>
        <w:t xml:space="preserve"> </w:t>
      </w:r>
      <w:r w:rsidRPr="000855F8">
        <w:rPr>
          <w:color w:val="111111"/>
          <w:w w:val="105"/>
        </w:rPr>
        <w:t>will</w:t>
      </w:r>
      <w:r w:rsidRPr="000855F8">
        <w:rPr>
          <w:color w:val="111111"/>
          <w:spacing w:val="-1"/>
          <w:w w:val="105"/>
        </w:rPr>
        <w:t xml:space="preserve"> </w:t>
      </w:r>
      <w:r w:rsidRPr="000855F8">
        <w:rPr>
          <w:color w:val="111111"/>
          <w:w w:val="105"/>
        </w:rPr>
        <w:t>be</w:t>
      </w:r>
      <w:r w:rsidRPr="000855F8">
        <w:rPr>
          <w:color w:val="111111"/>
          <w:spacing w:val="-1"/>
          <w:w w:val="105"/>
        </w:rPr>
        <w:t xml:space="preserve"> </w:t>
      </w:r>
      <w:r w:rsidRPr="000855F8">
        <w:rPr>
          <w:color w:val="111111"/>
          <w:w w:val="105"/>
        </w:rPr>
        <w:t>waived</w:t>
      </w:r>
      <w:r w:rsidRPr="000855F8">
        <w:rPr>
          <w:color w:val="111111"/>
          <w:spacing w:val="-9"/>
          <w:w w:val="105"/>
        </w:rPr>
        <w:t xml:space="preserve"> </w:t>
      </w:r>
      <w:r w:rsidRPr="000855F8">
        <w:rPr>
          <w:color w:val="111111"/>
          <w:w w:val="105"/>
        </w:rPr>
        <w:t xml:space="preserve">for </w:t>
      </w:r>
      <w:r w:rsidRPr="000855F8">
        <w:rPr>
          <w:color w:val="111111"/>
          <w:spacing w:val="-2"/>
          <w:w w:val="105"/>
        </w:rPr>
        <w:t>summer.</w:t>
      </w:r>
    </w:p>
    <w:p w14:paraId="49D32BA4" w14:textId="77777777" w:rsidR="00EF409E" w:rsidRPr="000855F8" w:rsidRDefault="008D4CF9" w:rsidP="000855F8">
      <w:pPr>
        <w:pStyle w:val="ListParagraph"/>
        <w:numPr>
          <w:ilvl w:val="0"/>
          <w:numId w:val="1"/>
        </w:numPr>
        <w:tabs>
          <w:tab w:val="left" w:pos="778"/>
          <w:tab w:val="left" w:pos="785"/>
        </w:tabs>
        <w:spacing w:before="0"/>
        <w:ind w:left="785" w:hanging="339"/>
      </w:pPr>
      <w:r w:rsidRPr="000855F8">
        <w:rPr>
          <w:color w:val="111111"/>
          <w:w w:val="105"/>
        </w:rPr>
        <w:t>Subsequent semesters,</w:t>
      </w:r>
      <w:r w:rsidRPr="000855F8">
        <w:rPr>
          <w:color w:val="111111"/>
          <w:spacing w:val="-2"/>
          <w:w w:val="105"/>
        </w:rPr>
        <w:t xml:space="preserve"> </w:t>
      </w:r>
      <w:r w:rsidRPr="000855F8">
        <w:rPr>
          <w:color w:val="111111"/>
          <w:w w:val="105"/>
        </w:rPr>
        <w:t>students</w:t>
      </w:r>
      <w:r w:rsidRPr="000855F8">
        <w:rPr>
          <w:color w:val="111111"/>
          <w:spacing w:val="-3"/>
          <w:w w:val="105"/>
        </w:rPr>
        <w:t xml:space="preserve"> </w:t>
      </w:r>
      <w:r w:rsidRPr="000855F8">
        <w:rPr>
          <w:color w:val="111111"/>
          <w:w w:val="105"/>
        </w:rPr>
        <w:t>may</w:t>
      </w:r>
      <w:r w:rsidRPr="000855F8">
        <w:rPr>
          <w:color w:val="111111"/>
          <w:spacing w:val="-12"/>
          <w:w w:val="105"/>
        </w:rPr>
        <w:t xml:space="preserve"> </w:t>
      </w:r>
      <w:r w:rsidRPr="000855F8">
        <w:rPr>
          <w:color w:val="111111"/>
          <w:w w:val="105"/>
        </w:rPr>
        <w:t>continue</w:t>
      </w:r>
      <w:r w:rsidRPr="000855F8">
        <w:rPr>
          <w:color w:val="111111"/>
          <w:spacing w:val="-8"/>
          <w:w w:val="105"/>
        </w:rPr>
        <w:t xml:space="preserve"> </w:t>
      </w:r>
      <w:r w:rsidRPr="000855F8">
        <w:rPr>
          <w:color w:val="111111"/>
          <w:w w:val="105"/>
        </w:rPr>
        <w:t>to</w:t>
      </w:r>
      <w:r w:rsidRPr="000855F8">
        <w:rPr>
          <w:color w:val="111111"/>
          <w:spacing w:val="-2"/>
          <w:w w:val="105"/>
        </w:rPr>
        <w:t xml:space="preserve"> </w:t>
      </w:r>
      <w:r w:rsidRPr="000855F8">
        <w:rPr>
          <w:color w:val="111111"/>
          <w:w w:val="105"/>
        </w:rPr>
        <w:t>receive</w:t>
      </w:r>
      <w:r w:rsidRPr="000855F8">
        <w:rPr>
          <w:color w:val="111111"/>
          <w:spacing w:val="-7"/>
          <w:w w:val="105"/>
        </w:rPr>
        <w:t xml:space="preserve"> </w:t>
      </w:r>
      <w:r w:rsidRPr="000855F8">
        <w:rPr>
          <w:color w:val="111111"/>
          <w:w w:val="105"/>
        </w:rPr>
        <w:t>non-resident tuition</w:t>
      </w:r>
      <w:r w:rsidRPr="000855F8">
        <w:rPr>
          <w:color w:val="111111"/>
          <w:spacing w:val="-3"/>
          <w:w w:val="105"/>
        </w:rPr>
        <w:t xml:space="preserve"> </w:t>
      </w:r>
      <w:r w:rsidRPr="000855F8">
        <w:rPr>
          <w:color w:val="111111"/>
          <w:w w:val="105"/>
        </w:rPr>
        <w:t xml:space="preserve">waivers if they maintain </w:t>
      </w:r>
      <w:r w:rsidRPr="000855F8">
        <w:rPr>
          <w:color w:val="282828"/>
          <w:w w:val="105"/>
        </w:rPr>
        <w:t xml:space="preserve">a </w:t>
      </w:r>
      <w:r w:rsidRPr="000855F8">
        <w:rPr>
          <w:color w:val="111111"/>
          <w:w w:val="105"/>
        </w:rPr>
        <w:t>CGPA of 3.0</w:t>
      </w:r>
      <w:r w:rsidRPr="000855F8">
        <w:rPr>
          <w:color w:val="111111"/>
          <w:spacing w:val="-5"/>
          <w:w w:val="105"/>
        </w:rPr>
        <w:t xml:space="preserve"> </w:t>
      </w:r>
      <w:r w:rsidRPr="000855F8">
        <w:rPr>
          <w:color w:val="111111"/>
          <w:w w:val="105"/>
        </w:rPr>
        <w:t>or above.</w:t>
      </w:r>
    </w:p>
    <w:p w14:paraId="59CBB236" w14:textId="41639D13" w:rsidR="000855F8" w:rsidRPr="000855F8" w:rsidRDefault="000855F8" w:rsidP="000855F8">
      <w:pPr>
        <w:pStyle w:val="ListParagraph"/>
        <w:numPr>
          <w:ilvl w:val="0"/>
          <w:numId w:val="1"/>
        </w:numPr>
        <w:tabs>
          <w:tab w:val="left" w:pos="778"/>
          <w:tab w:val="left" w:pos="785"/>
        </w:tabs>
        <w:spacing w:before="0"/>
        <w:ind w:left="785" w:hanging="339"/>
      </w:pPr>
      <w:bookmarkStart w:id="0" w:name="_Hlk187937175"/>
      <w:r w:rsidRPr="000855F8">
        <w:rPr>
          <w:color w:val="111111"/>
          <w:w w:val="105"/>
        </w:rPr>
        <w:t>This policy DOES NOT apply to the Education Doctorate (EdD) in Rural Education.</w:t>
      </w:r>
    </w:p>
    <w:bookmarkEnd w:id="0"/>
    <w:p w14:paraId="782D1984" w14:textId="77777777" w:rsidR="00EF409E" w:rsidRPr="000855F8" w:rsidRDefault="00EF409E" w:rsidP="000855F8">
      <w:pPr>
        <w:pStyle w:val="BodyText"/>
      </w:pPr>
    </w:p>
    <w:p w14:paraId="7538C866" w14:textId="77777777" w:rsidR="00EF409E" w:rsidRPr="000855F8" w:rsidRDefault="008D4CF9" w:rsidP="000855F8">
      <w:pPr>
        <w:ind w:left="231" w:right="72"/>
        <w:jc w:val="center"/>
        <w:rPr>
          <w:b/>
        </w:rPr>
      </w:pPr>
      <w:r w:rsidRPr="000855F8">
        <w:rPr>
          <w:b/>
          <w:color w:val="111111"/>
          <w:w w:val="105"/>
        </w:rPr>
        <w:t>CGPA</w:t>
      </w:r>
      <w:r w:rsidRPr="000855F8">
        <w:rPr>
          <w:b/>
          <w:color w:val="111111"/>
          <w:spacing w:val="-11"/>
          <w:w w:val="105"/>
        </w:rPr>
        <w:t xml:space="preserve"> </w:t>
      </w:r>
      <w:r w:rsidRPr="000855F8">
        <w:rPr>
          <w:b/>
          <w:color w:val="111111"/>
          <w:w w:val="105"/>
        </w:rPr>
        <w:t>will</w:t>
      </w:r>
      <w:r w:rsidRPr="000855F8">
        <w:rPr>
          <w:b/>
          <w:color w:val="111111"/>
          <w:spacing w:val="-12"/>
          <w:w w:val="105"/>
        </w:rPr>
        <w:t xml:space="preserve"> </w:t>
      </w:r>
      <w:r w:rsidRPr="000855F8">
        <w:rPr>
          <w:b/>
          <w:color w:val="111111"/>
          <w:w w:val="105"/>
        </w:rPr>
        <w:t>be</w:t>
      </w:r>
      <w:r w:rsidRPr="000855F8">
        <w:rPr>
          <w:b/>
          <w:color w:val="111111"/>
          <w:spacing w:val="-14"/>
          <w:w w:val="105"/>
        </w:rPr>
        <w:t xml:space="preserve"> </w:t>
      </w:r>
      <w:r w:rsidRPr="000855F8">
        <w:rPr>
          <w:b/>
          <w:color w:val="111111"/>
          <w:w w:val="105"/>
        </w:rPr>
        <w:t>check</w:t>
      </w:r>
      <w:r w:rsidRPr="000855F8">
        <w:rPr>
          <w:b/>
          <w:color w:val="111111"/>
          <w:spacing w:val="-14"/>
          <w:w w:val="105"/>
        </w:rPr>
        <w:t xml:space="preserve"> </w:t>
      </w:r>
      <w:r w:rsidRPr="000855F8">
        <w:rPr>
          <w:b/>
          <w:color w:val="111111"/>
          <w:w w:val="105"/>
        </w:rPr>
        <w:t>at</w:t>
      </w:r>
      <w:r w:rsidRPr="000855F8">
        <w:rPr>
          <w:b/>
          <w:color w:val="111111"/>
          <w:spacing w:val="3"/>
          <w:w w:val="105"/>
        </w:rPr>
        <w:t xml:space="preserve"> </w:t>
      </w:r>
      <w:r w:rsidRPr="000855F8">
        <w:rPr>
          <w:b/>
          <w:color w:val="111111"/>
          <w:w w:val="105"/>
        </w:rPr>
        <w:t>the</w:t>
      </w:r>
      <w:r w:rsidRPr="000855F8">
        <w:rPr>
          <w:b/>
          <w:color w:val="111111"/>
          <w:spacing w:val="12"/>
          <w:w w:val="105"/>
        </w:rPr>
        <w:t xml:space="preserve"> </w:t>
      </w:r>
      <w:r w:rsidRPr="000855F8">
        <w:rPr>
          <w:b/>
          <w:color w:val="111111"/>
          <w:w w:val="105"/>
        </w:rPr>
        <w:t>end</w:t>
      </w:r>
      <w:r w:rsidRPr="000855F8">
        <w:rPr>
          <w:b/>
          <w:color w:val="111111"/>
          <w:spacing w:val="5"/>
          <w:w w:val="105"/>
        </w:rPr>
        <w:t xml:space="preserve"> </w:t>
      </w:r>
      <w:r w:rsidRPr="000855F8">
        <w:rPr>
          <w:b/>
          <w:color w:val="111111"/>
          <w:w w:val="105"/>
        </w:rPr>
        <w:t>of</w:t>
      </w:r>
      <w:r w:rsidRPr="000855F8">
        <w:rPr>
          <w:b/>
          <w:color w:val="111111"/>
          <w:spacing w:val="1"/>
          <w:w w:val="105"/>
        </w:rPr>
        <w:t xml:space="preserve"> </w:t>
      </w:r>
      <w:r w:rsidRPr="000855F8">
        <w:rPr>
          <w:b/>
          <w:color w:val="111111"/>
          <w:w w:val="105"/>
        </w:rPr>
        <w:t>the</w:t>
      </w:r>
      <w:r w:rsidRPr="000855F8">
        <w:rPr>
          <w:b/>
          <w:color w:val="111111"/>
          <w:spacing w:val="19"/>
          <w:w w:val="105"/>
        </w:rPr>
        <w:t xml:space="preserve"> </w:t>
      </w:r>
      <w:r w:rsidRPr="000855F8">
        <w:rPr>
          <w:b/>
          <w:color w:val="111111"/>
          <w:w w:val="105"/>
        </w:rPr>
        <w:t xml:space="preserve">summer </w:t>
      </w:r>
      <w:r w:rsidRPr="000855F8">
        <w:rPr>
          <w:b/>
          <w:color w:val="111111"/>
          <w:spacing w:val="-2"/>
          <w:w w:val="105"/>
        </w:rPr>
        <w:t>semester</w:t>
      </w:r>
    </w:p>
    <w:sectPr w:rsidR="00EF409E" w:rsidRPr="000855F8">
      <w:type w:val="continuous"/>
      <w:pgSz w:w="12240" w:h="15840"/>
      <w:pgMar w:top="1460" w:right="1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02B82"/>
    <w:multiLevelType w:val="hybridMultilevel"/>
    <w:tmpl w:val="BFA237CC"/>
    <w:lvl w:ilvl="0" w:tplc="F6D03B3A">
      <w:start w:val="1"/>
      <w:numFmt w:val="upperLetter"/>
      <w:lvlText w:val="%1)"/>
      <w:lvlJc w:val="left"/>
      <w:pPr>
        <w:ind w:left="794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-1"/>
        <w:w w:val="108"/>
        <w:sz w:val="22"/>
        <w:szCs w:val="22"/>
        <w:lang w:val="en-US" w:eastAsia="en-US" w:bidi="ar-SA"/>
      </w:rPr>
    </w:lvl>
    <w:lvl w:ilvl="1" w:tplc="7D3ABB00">
      <w:numFmt w:val="bullet"/>
      <w:lvlText w:val="•"/>
      <w:lvlJc w:val="left"/>
      <w:pPr>
        <w:ind w:left="1622" w:hanging="352"/>
      </w:pPr>
      <w:rPr>
        <w:rFonts w:hint="default"/>
        <w:lang w:val="en-US" w:eastAsia="en-US" w:bidi="ar-SA"/>
      </w:rPr>
    </w:lvl>
    <w:lvl w:ilvl="2" w:tplc="9508D3A6">
      <w:numFmt w:val="bullet"/>
      <w:lvlText w:val="•"/>
      <w:lvlJc w:val="left"/>
      <w:pPr>
        <w:ind w:left="2444" w:hanging="352"/>
      </w:pPr>
      <w:rPr>
        <w:rFonts w:hint="default"/>
        <w:lang w:val="en-US" w:eastAsia="en-US" w:bidi="ar-SA"/>
      </w:rPr>
    </w:lvl>
    <w:lvl w:ilvl="3" w:tplc="00400710">
      <w:numFmt w:val="bullet"/>
      <w:lvlText w:val="•"/>
      <w:lvlJc w:val="left"/>
      <w:pPr>
        <w:ind w:left="3266" w:hanging="352"/>
      </w:pPr>
      <w:rPr>
        <w:rFonts w:hint="default"/>
        <w:lang w:val="en-US" w:eastAsia="en-US" w:bidi="ar-SA"/>
      </w:rPr>
    </w:lvl>
    <w:lvl w:ilvl="4" w:tplc="5C827214">
      <w:numFmt w:val="bullet"/>
      <w:lvlText w:val="•"/>
      <w:lvlJc w:val="left"/>
      <w:pPr>
        <w:ind w:left="4088" w:hanging="352"/>
      </w:pPr>
      <w:rPr>
        <w:rFonts w:hint="default"/>
        <w:lang w:val="en-US" w:eastAsia="en-US" w:bidi="ar-SA"/>
      </w:rPr>
    </w:lvl>
    <w:lvl w:ilvl="5" w:tplc="FA3C908E">
      <w:numFmt w:val="bullet"/>
      <w:lvlText w:val="•"/>
      <w:lvlJc w:val="left"/>
      <w:pPr>
        <w:ind w:left="4910" w:hanging="352"/>
      </w:pPr>
      <w:rPr>
        <w:rFonts w:hint="default"/>
        <w:lang w:val="en-US" w:eastAsia="en-US" w:bidi="ar-SA"/>
      </w:rPr>
    </w:lvl>
    <w:lvl w:ilvl="6" w:tplc="FDFAF0FE">
      <w:numFmt w:val="bullet"/>
      <w:lvlText w:val="•"/>
      <w:lvlJc w:val="left"/>
      <w:pPr>
        <w:ind w:left="5732" w:hanging="352"/>
      </w:pPr>
      <w:rPr>
        <w:rFonts w:hint="default"/>
        <w:lang w:val="en-US" w:eastAsia="en-US" w:bidi="ar-SA"/>
      </w:rPr>
    </w:lvl>
    <w:lvl w:ilvl="7" w:tplc="F7CAC838">
      <w:numFmt w:val="bullet"/>
      <w:lvlText w:val="•"/>
      <w:lvlJc w:val="left"/>
      <w:pPr>
        <w:ind w:left="6554" w:hanging="352"/>
      </w:pPr>
      <w:rPr>
        <w:rFonts w:hint="default"/>
        <w:lang w:val="en-US" w:eastAsia="en-US" w:bidi="ar-SA"/>
      </w:rPr>
    </w:lvl>
    <w:lvl w:ilvl="8" w:tplc="A036D076">
      <w:numFmt w:val="bullet"/>
      <w:lvlText w:val="•"/>
      <w:lvlJc w:val="left"/>
      <w:pPr>
        <w:ind w:left="7376" w:hanging="352"/>
      </w:pPr>
      <w:rPr>
        <w:rFonts w:hint="default"/>
        <w:lang w:val="en-US" w:eastAsia="en-US" w:bidi="ar-SA"/>
      </w:rPr>
    </w:lvl>
  </w:abstractNum>
  <w:num w:numId="1" w16cid:durableId="112068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9E"/>
    <w:rsid w:val="000855F8"/>
    <w:rsid w:val="008D4CF9"/>
    <w:rsid w:val="00962F13"/>
    <w:rsid w:val="00E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B8DF"/>
  <w15:docId w15:val="{0C2B7C87-C1D9-4EB2-BE97-428CD27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23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"/>
      <w:ind w:left="784" w:right="200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Prather, Jason L.</dc:creator>
  <cp:lastModifiedBy>Prather, Jason L.</cp:lastModifiedBy>
  <cp:revision>2</cp:revision>
  <dcterms:created xsi:type="dcterms:W3CDTF">2025-01-16T22:27:00Z</dcterms:created>
  <dcterms:modified xsi:type="dcterms:W3CDTF">2025-01-16T22:27:00Z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</Properties>
</file>